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I detta nummer är det kvinnor som kommer till tals. Från pärm till pärm med korta nedslag från kustland och skärgård. Med estniska </w:t>
      </w:r>
      <w:proofErr w:type="spellStart"/>
      <w:r w:rsidRPr="0025269D">
        <w:rPr>
          <w:rFonts w:ascii="Times New Roman" w:hAnsi="Times New Roman" w:cs="Times New Roman"/>
          <w:sz w:val="24"/>
          <w:szCs w:val="24"/>
        </w:rPr>
        <w:t>Aiboland</w:t>
      </w:r>
      <w:proofErr w:type="spellEnd"/>
      <w:r w:rsidRPr="0025269D">
        <w:rPr>
          <w:rFonts w:ascii="Times New Roman" w:hAnsi="Times New Roman" w:cs="Times New Roman"/>
          <w:sz w:val="24"/>
          <w:szCs w:val="24"/>
        </w:rPr>
        <w:t xml:space="preserve"> inkluderat. Fragment av kvinnoöden, några anspråkslösa droppar i havet – de flesta berättelser är och förblir odokumenterade.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MYCKET AV DET som kommer fram mellan raderna i detta nummer bekräftas av författaren och förläggaren Carina Wolff-Brandt i boken ”Strandsatta” (2001); det vill säga den kamp som så många kvinnor i olika åldrar och i olika skärgårdsområden tvingats utkämpa för att blir hörda, sedda och accepterade.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Både inom familjer, släktband, byar och regioner hittas trångsynthetens tvångströja som kopplat till traditioner, makthierarki och det lilla konservativa samhällets förkrympta världsbild blir ett fängelse för många, som mera sällan diskuteras offentligt. Många av de utsatta är kvinnor. Än idag.</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”Den nutida maritima kvinnokulturen väntar på att bli dokumenterad; vem känner sig manad?” frågar Nina Söderlund i en artikel.</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DET FINNS intoleranta glädjedödare av båda könen. Tyvärr handlar det inte enbart om skuggestalter från ”förr i tiden”. Den unga Föglötjejens berättelse från ett modernt skärgårdssamhälle är ett exempel. Samtidigt som glesbygd och skärgård ropar efter inflyttare utsätts de gamla invanda och accepterade strukturerna/makthierarkierna för stora prövningar om arbetskraftsinvandrarna visar sig tänka och agera annorlunda än vad som förväntats. Kanske de till och med pratar annorlunda än ortsborna, eller tillhör för oss främmande religioner och kulturer.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Ibland räcker det med ”normala” samhällsförändringar, där liberala urbana tankegångar krockar med de rurala för att det skall bli friktion. I ärkekonservativa strukturer är oftast tolerans en bristvara. Detta skymtar också fram mellan raderna i flera av artiklarna.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SAMTIDIGT exponeras en enorm kvinnokraft och -förändringsenergi. Många av de nymodigheter, förändringar, företag, attityder och goda exempel som hittas i skärgårdarnas glesbygder är en följd av kvinnoinvandringen från fastlandet. Kvinnor som ser på tingens ordning med nya ögon, och som skapar rotation.</w:t>
      </w:r>
      <w:r w:rsidR="00163FED">
        <w:rPr>
          <w:rFonts w:ascii="Times New Roman" w:hAnsi="Times New Roman" w:cs="Times New Roman"/>
          <w:sz w:val="24"/>
          <w:szCs w:val="24"/>
        </w:rPr>
        <w:t xml:space="preserve"> Som vågar vara.</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Ibland laddas kvinnokraft av en helig ilska, som Carina Wolff-Brandt kände och gav prov på när hennes första stora bokverk var klar för tryck. Förlaget som skulle publicera boken drog sig i slutskedet ur projektet. Omdömen som att ”bilderna skulle bli för dyra att trycka och intresset för gamla kvinnor vid havet ansågs vara obefintligt”, läckte via omvägar ut från förlaget. Med ens var författaren strandsatt med sitt bokmaterial. Med ens var tre år av forskning, resor, intervjuer, transkribering och skrivarbete bortkastad möda.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Men, tack vare kvinnokraft och författarens envishet och mod, kan vi idag ta del av en ytterst vacker, intressant och unik bok om skärgårdskvinnor i boken Strandsatta. En stilbildande dokumentär klassiker som</w:t>
      </w:r>
      <w:r w:rsidR="00163FED">
        <w:rPr>
          <w:rFonts w:ascii="Times New Roman" w:hAnsi="Times New Roman" w:cs="Times New Roman"/>
          <w:sz w:val="24"/>
          <w:szCs w:val="24"/>
        </w:rPr>
        <w:t xml:space="preserve"> blev en storsäljare</w:t>
      </w:r>
      <w:r w:rsidRPr="0025269D">
        <w:rPr>
          <w:rFonts w:ascii="Times New Roman" w:hAnsi="Times New Roman" w:cs="Times New Roman"/>
          <w:sz w:val="24"/>
          <w:szCs w:val="24"/>
        </w:rPr>
        <w:t>.</w:t>
      </w:r>
      <w:r w:rsidR="00163FED">
        <w:rPr>
          <w:rFonts w:ascii="Times New Roman" w:hAnsi="Times New Roman" w:cs="Times New Roman"/>
          <w:sz w:val="24"/>
          <w:szCs w:val="24"/>
        </w:rPr>
        <w:t xml:space="preserve"> Och motgången hade skapat ett nytt kvinnoföretag. Vingpennan. Ett exempel på kvinnokraft.</w:t>
      </w:r>
      <w:r w:rsidRPr="0025269D">
        <w:rPr>
          <w:rFonts w:ascii="Times New Roman" w:hAnsi="Times New Roman" w:cs="Times New Roman"/>
          <w:sz w:val="24"/>
          <w:szCs w:val="24"/>
        </w:rPr>
        <w:t xml:space="preserve">  </w:t>
      </w:r>
    </w:p>
    <w:p w:rsidR="0025269D" w:rsidRPr="0025269D" w:rsidRDefault="0025269D" w:rsidP="0025269D">
      <w:pPr>
        <w:rPr>
          <w:rFonts w:ascii="Times New Roman" w:hAnsi="Times New Roman" w:cs="Times New Roman"/>
          <w:sz w:val="24"/>
          <w:szCs w:val="24"/>
        </w:rPr>
      </w:pP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lastRenderedPageBreak/>
        <w:t>MINNEN AV ALLT det som kunde ha varit annorlunda, kunde ha gjorts annorlunda, kunde ha sagts annorlunda hittas också i Satu Numminen artikel om samtal med skärgårdskvinnor i åländsk skärgård. Det kan handla om känslor av tillkortakommande, när man bara inte räckt till för allt och alla. Om allt det där som är så svårt att prata om. Sådant som bara andra kvinnor förstår.</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Det som så tydligt träder fram i Satu Numminens artikel är olikheterna mellan kvinnors och mäns sätt att tänka och handla, och vad det ibland leder till, som långt in på ålderns höst ännu grämer många, som aldrig lämnar dem.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Trots alla lovvärda försöka att i ett modernt samhälle jämställa könen, är det ändå bara ett administrativt eller organisatoriskt arrangemang. Ett mångtusenårigt </w:t>
      </w:r>
      <w:proofErr w:type="spellStart"/>
      <w:r w:rsidRPr="0025269D">
        <w:rPr>
          <w:rFonts w:ascii="Times New Roman" w:hAnsi="Times New Roman" w:cs="Times New Roman"/>
          <w:sz w:val="24"/>
          <w:szCs w:val="24"/>
        </w:rPr>
        <w:t>genarv</w:t>
      </w:r>
      <w:proofErr w:type="spellEnd"/>
      <w:r w:rsidRPr="0025269D">
        <w:rPr>
          <w:rFonts w:ascii="Times New Roman" w:hAnsi="Times New Roman" w:cs="Times New Roman"/>
          <w:sz w:val="24"/>
          <w:szCs w:val="24"/>
        </w:rPr>
        <w:t xml:space="preserve"> ändras inte med två lika tjocka lönekuvert, eller genom politiska överenskommelser eller genom EU-direktiv. Mäns och kvinnors tanke- och beteendevärld är rätt olika, som de flesta vet alldeles för lite om.</w:t>
      </w:r>
      <w:bookmarkStart w:id="0" w:name="_GoBack"/>
      <w:bookmarkEnd w:id="0"/>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VEM KÄNNER INTE IGEN hur olika kvinnor och män handskas med stress och bekymmer, som också kommer till ytan i Numminens artikel.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I John Greys bokklassiker ”Män är från Mars, kvinnor är från Venus” (1991)  skriver den amerikanska psykologen att män gör misstaget att vänta sig att kvinnor ska tänka, kommunicera och reagera på samma sätt som män medan kvinnor gör misstaget att vänta sig att män skall känna, kommunicera och ge gensvar på samma sätt som kvinnor.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När kvinnor är mera känslomässigt engagerade och har ett instinktivt behov av att tala om sina bekymmer och diskutera om problemen blir männen alltmer koncentrerade och inåtvända med en benägenhet att isolera sig i sin ”grotta”.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Under senare år har vi sett oroväckande många exempel på vad denna isolering i värsta fall kan leda till, när unga män väljer att med vapen i hand låta sina fördämningar och tillkortakommande brista i hejdlöst våld. När oskyldiga barn, ungdomar och vuxna helt sonika mejas ned. Troligen skulle många samhällen och stater må bättre av att ha fler kvinnor i maktposition; krig startas ju inte av kvinnor ...</w:t>
      </w:r>
    </w:p>
    <w:sectPr w:rsidR="0025269D" w:rsidRPr="00252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9D"/>
    <w:rsid w:val="00163FED"/>
    <w:rsid w:val="001D0E5A"/>
    <w:rsid w:val="001F554A"/>
    <w:rsid w:val="0025269D"/>
    <w:rsid w:val="00465DED"/>
    <w:rsid w:val="00AB33E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4260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dcterms:created xsi:type="dcterms:W3CDTF">2013-02-04T13:30:00Z</dcterms:created>
  <dcterms:modified xsi:type="dcterms:W3CDTF">2013-02-04T13:42:00Z</dcterms:modified>
</cp:coreProperties>
</file>